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2CF" w:rsidRPr="006E62CF" w:rsidRDefault="006E62CF" w:rsidP="006E62CF">
      <w:pPr>
        <w:rPr>
          <w:rFonts w:ascii="-webkit-standard" w:eastAsia="Times New Roman" w:hAnsi="-webkit-standard" w:cs="Times New Roman"/>
          <w:color w:val="000000"/>
        </w:rPr>
      </w:pPr>
      <w:r w:rsidRPr="006E62CF">
        <w:rPr>
          <w:rFonts w:ascii="-webkit-standard" w:eastAsia="Times New Roman" w:hAnsi="-webkit-standard" w:cs="Times New Roman"/>
          <w:color w:val="000000"/>
        </w:rPr>
        <w:br/>
      </w:r>
      <w:r w:rsidRPr="006E62CF">
        <w:rPr>
          <w:rFonts w:ascii="-webkit-standard" w:eastAsia="Times New Roman" w:hAnsi="-webkit-standard" w:cs="Times New Roman"/>
          <w:color w:val="000000"/>
        </w:rPr>
        <w:fldChar w:fldCharType="begin"/>
      </w:r>
      <w:r w:rsidRPr="006E62CF">
        <w:rPr>
          <w:rFonts w:ascii="-webkit-standard" w:eastAsia="Times New Roman" w:hAnsi="-webkit-standard" w:cs="Times New Roman"/>
          <w:color w:val="000000"/>
        </w:rPr>
        <w:instrText xml:space="preserve"> INCLUDEPICTURE "https://lh3.googleusercontent.com/3u9ULpnhEPUUvHW_ikVRZn__cNfYq3duL0UmcTTpGO9Nlb7FeruxtLjMMxBZq_9Ylcc-m9SyUz2kjtlvvar00fAHZwATk_7gdk-Is7GZ0mI6epYOm1qHNcExT_ey7f60K88YILibUSQUhGP4JA" \* MERGEFORMATINET </w:instrText>
      </w:r>
      <w:r w:rsidRPr="006E62CF">
        <w:rPr>
          <w:rFonts w:ascii="-webkit-standard" w:eastAsia="Times New Roman" w:hAnsi="-webkit-standard" w:cs="Times New Roman"/>
          <w:color w:val="000000"/>
        </w:rPr>
        <w:fldChar w:fldCharType="separate"/>
      </w:r>
      <w:r w:rsidRPr="006E62CF">
        <w:rPr>
          <w:rFonts w:ascii="-webkit-standard" w:eastAsia="Times New Roman" w:hAnsi="-webkit-standard" w:cs="Times New Roman"/>
          <w:noProof/>
          <w:color w:val="000000"/>
        </w:rPr>
        <w:drawing>
          <wp:inline distT="0" distB="0" distL="0" distR="0">
            <wp:extent cx="1968500" cy="1231900"/>
            <wp:effectExtent l="0" t="0" r="0" b="0"/>
            <wp:docPr id="1" name="Picture 1" descr="https://lh3.googleusercontent.com/3u9ULpnhEPUUvHW_ikVRZn__cNfYq3duL0UmcTTpGO9Nlb7FeruxtLjMMxBZq_9Ylcc-m9SyUz2kjtlvvar00fAHZwATk_7gdk-Is7GZ0mI6epYOm1qHNcExT_ey7f60K88YILibUSQUhGP4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3u9ULpnhEPUUvHW_ikVRZn__cNfYq3duL0UmcTTpGO9Nlb7FeruxtLjMMxBZq_9Ylcc-m9SyUz2kjtlvvar00fAHZwATk_7gdk-Is7GZ0mI6epYOm1qHNcExT_ey7f60K88YILibUSQUhGP4J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8500" cy="1231900"/>
                    </a:xfrm>
                    <a:prstGeom prst="rect">
                      <a:avLst/>
                    </a:prstGeom>
                    <a:noFill/>
                    <a:ln>
                      <a:noFill/>
                    </a:ln>
                  </pic:spPr>
                </pic:pic>
              </a:graphicData>
            </a:graphic>
          </wp:inline>
        </w:drawing>
      </w:r>
      <w:r w:rsidRPr="006E62CF">
        <w:rPr>
          <w:rFonts w:ascii="-webkit-standard" w:eastAsia="Times New Roman" w:hAnsi="-webkit-standard" w:cs="Times New Roman"/>
          <w:color w:val="000000"/>
        </w:rPr>
        <w:fldChar w:fldCharType="end"/>
      </w:r>
    </w:p>
    <w:p w:rsidR="006E62CF" w:rsidRPr="006E62CF" w:rsidRDefault="006E62CF" w:rsidP="006E62CF">
      <w:pPr>
        <w:ind w:left="720" w:firstLine="720"/>
        <w:rPr>
          <w:rFonts w:ascii="-webkit-standard" w:eastAsia="Times New Roman" w:hAnsi="-webkit-standard" w:cs="Times New Roman"/>
          <w:color w:val="000000"/>
        </w:rPr>
      </w:pPr>
      <w:r w:rsidRPr="006E62CF">
        <w:rPr>
          <w:rFonts w:ascii="Helvetica Neue" w:eastAsia="Times New Roman" w:hAnsi="Helvetica Neue" w:cs="Times New Roman"/>
          <w:b/>
          <w:bCs/>
          <w:color w:val="000000"/>
          <w:sz w:val="40"/>
          <w:szCs w:val="40"/>
        </w:rPr>
        <w:t>SCHOOL ATTENDANCE &amp; TEXAS LAW</w:t>
      </w:r>
    </w:p>
    <w:p w:rsidR="006E62CF" w:rsidRPr="006E62CF" w:rsidRDefault="006E62CF" w:rsidP="006E62CF">
      <w:pPr>
        <w:rPr>
          <w:rFonts w:ascii="-webkit-standard" w:eastAsia="Times New Roman" w:hAnsi="-webkit-standard" w:cs="Times New Roman"/>
          <w:color w:val="000000"/>
        </w:rPr>
      </w:pPr>
    </w:p>
    <w:p w:rsidR="006E62CF" w:rsidRPr="006E62CF" w:rsidRDefault="006E62CF" w:rsidP="006E62CF">
      <w:pPr>
        <w:rPr>
          <w:rFonts w:ascii="-webkit-standard" w:eastAsia="Times New Roman" w:hAnsi="-webkit-standard" w:cs="Times New Roman"/>
          <w:color w:val="000000"/>
        </w:rPr>
      </w:pPr>
      <w:r w:rsidRPr="006E62CF">
        <w:rPr>
          <w:rFonts w:ascii="Helvetica Neue" w:eastAsia="Times New Roman" w:hAnsi="Helvetica Neue" w:cs="Times New Roman"/>
          <w:b/>
          <w:bCs/>
          <w:color w:val="000000"/>
        </w:rPr>
        <w:t>SCHOOL HOURS</w:t>
      </w:r>
    </w:p>
    <w:p w:rsidR="006E62CF" w:rsidRPr="006E62CF" w:rsidRDefault="006E62CF" w:rsidP="006E62CF">
      <w:pPr>
        <w:numPr>
          <w:ilvl w:val="0"/>
          <w:numId w:val="1"/>
        </w:numPr>
        <w:textAlignment w:val="baseline"/>
        <w:rPr>
          <w:rFonts w:ascii="Noto Sans Symbols" w:eastAsia="Times New Roman" w:hAnsi="Noto Sans Symbols" w:cs="Times New Roman"/>
          <w:color w:val="000000"/>
        </w:rPr>
      </w:pPr>
      <w:r w:rsidRPr="006E62CF">
        <w:rPr>
          <w:rFonts w:ascii="Calibri" w:eastAsia="Times New Roman" w:hAnsi="Calibri" w:cs="Calibri"/>
          <w:color w:val="000000"/>
        </w:rPr>
        <w:t>Elementary School: 7:45 a.m. – 3:00 p.m.</w:t>
      </w:r>
    </w:p>
    <w:p w:rsidR="006E62CF" w:rsidRPr="006E62CF" w:rsidRDefault="006E62CF" w:rsidP="006E62CF">
      <w:pPr>
        <w:numPr>
          <w:ilvl w:val="0"/>
          <w:numId w:val="1"/>
        </w:numPr>
        <w:textAlignment w:val="baseline"/>
        <w:rPr>
          <w:rFonts w:ascii="Noto Sans Symbols" w:eastAsia="Times New Roman" w:hAnsi="Noto Sans Symbols" w:cs="Times New Roman"/>
          <w:color w:val="000000"/>
        </w:rPr>
      </w:pPr>
      <w:r w:rsidRPr="006E62CF">
        <w:rPr>
          <w:rFonts w:ascii="Calibri" w:eastAsia="Times New Roman" w:hAnsi="Calibri" w:cs="Calibri"/>
          <w:color w:val="000000"/>
        </w:rPr>
        <w:t>Middle School: 8:55 a.m. - 4:10 p.m.</w:t>
      </w:r>
    </w:p>
    <w:p w:rsidR="006E62CF" w:rsidRPr="006E62CF" w:rsidRDefault="006E62CF" w:rsidP="006E62CF">
      <w:pPr>
        <w:numPr>
          <w:ilvl w:val="0"/>
          <w:numId w:val="1"/>
        </w:numPr>
        <w:textAlignment w:val="baseline"/>
        <w:rPr>
          <w:rFonts w:ascii="Noto Sans Symbols" w:eastAsia="Times New Roman" w:hAnsi="Noto Sans Symbols" w:cs="Times New Roman"/>
          <w:color w:val="000000"/>
        </w:rPr>
      </w:pPr>
      <w:r w:rsidRPr="006E62CF">
        <w:rPr>
          <w:rFonts w:ascii="Calibri" w:eastAsia="Times New Roman" w:hAnsi="Calibri" w:cs="Calibri"/>
          <w:color w:val="000000"/>
        </w:rPr>
        <w:t xml:space="preserve">High School: 8:20 a.m. - 3:35 p.m. </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 xml:space="preserve">Students are considered </w:t>
      </w:r>
      <w:r w:rsidRPr="006E62CF">
        <w:rPr>
          <w:rFonts w:ascii="Calibri" w:eastAsia="Times New Roman" w:hAnsi="Calibri" w:cs="Calibri"/>
          <w:b/>
          <w:bCs/>
          <w:color w:val="000000"/>
        </w:rPr>
        <w:t xml:space="preserve">tardy </w:t>
      </w:r>
      <w:r w:rsidRPr="006E62CF">
        <w:rPr>
          <w:rFonts w:ascii="Calibri" w:eastAsia="Times New Roman" w:hAnsi="Calibri" w:cs="Calibri"/>
          <w:color w:val="000000"/>
        </w:rPr>
        <w:t>if they are not in their classroom, in their seat, ready for</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instruction by the start of school.</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b/>
          <w:bCs/>
          <w:color w:val="000000"/>
        </w:rPr>
        <w:t>Exceptions</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 xml:space="preserve">There are exceptions, made for earlier arrival and later pick-up times, which all require prearrangement for student participation between parents, teachers, and/or activity sponsors. </w:t>
      </w:r>
    </w:p>
    <w:p w:rsidR="006E62CF" w:rsidRPr="006E62CF" w:rsidRDefault="006E62CF" w:rsidP="006E62CF">
      <w:pPr>
        <w:rPr>
          <w:rFonts w:ascii="-webkit-standard" w:eastAsia="Times New Roman" w:hAnsi="-webkit-standard" w:cs="Times New Roman"/>
          <w:color w:val="000000"/>
        </w:rPr>
      </w:pP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b/>
          <w:bCs/>
          <w:color w:val="000000"/>
        </w:rPr>
        <w:t>ATTENDANCE</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Parents are required by Texas Compulsory Attendance Law to ensure their child(</w:t>
      </w:r>
      <w:proofErr w:type="spellStart"/>
      <w:r w:rsidRPr="006E62CF">
        <w:rPr>
          <w:rFonts w:ascii="Calibri" w:eastAsia="Times New Roman" w:hAnsi="Calibri" w:cs="Calibri"/>
          <w:color w:val="000000"/>
        </w:rPr>
        <w:t>ren</w:t>
      </w:r>
      <w:proofErr w:type="spellEnd"/>
      <w:r w:rsidRPr="006E62CF">
        <w:rPr>
          <w:rFonts w:ascii="Calibri" w:eastAsia="Times New Roman" w:hAnsi="Calibri" w:cs="Calibri"/>
          <w:color w:val="000000"/>
        </w:rPr>
        <w:t xml:space="preserve">) are in school </w:t>
      </w:r>
      <w:proofErr w:type="gramStart"/>
      <w:r w:rsidRPr="006E62CF">
        <w:rPr>
          <w:rFonts w:ascii="Calibri" w:eastAsia="Times New Roman" w:hAnsi="Calibri" w:cs="Calibri"/>
          <w:color w:val="000000"/>
        </w:rPr>
        <w:t>at  least</w:t>
      </w:r>
      <w:proofErr w:type="gramEnd"/>
      <w:r w:rsidRPr="006E62CF">
        <w:rPr>
          <w:rFonts w:ascii="Calibri" w:eastAsia="Times New Roman" w:hAnsi="Calibri" w:cs="Calibri"/>
          <w:color w:val="000000"/>
        </w:rPr>
        <w:t xml:space="preserve"> 90% of the days the class if offered. </w:t>
      </w:r>
    </w:p>
    <w:p w:rsidR="006E62CF" w:rsidRPr="006E62CF" w:rsidRDefault="006E62CF" w:rsidP="006E62CF">
      <w:pPr>
        <w:rPr>
          <w:rFonts w:ascii="-webkit-standard" w:eastAsia="Times New Roman" w:hAnsi="-webkit-standard" w:cs="Times New Roman"/>
          <w:color w:val="000000"/>
        </w:rPr>
      </w:pP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Absenteeism unavoidably affects the quality of a student’s work, interferes with normal instructional procedures in the classroom, and places additional demands on the teacher to provide remedial assistance. It negatively impacts the child who is absent as well as other students in the class.</w:t>
      </w:r>
    </w:p>
    <w:p w:rsidR="006E62CF" w:rsidRPr="006E62CF" w:rsidRDefault="006E62CF" w:rsidP="006E62CF">
      <w:pPr>
        <w:rPr>
          <w:rFonts w:ascii="-webkit-standard" w:eastAsia="Times New Roman" w:hAnsi="-webkit-standard" w:cs="Times New Roman"/>
          <w:color w:val="000000"/>
        </w:rPr>
      </w:pP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It is our desire to work with families to address any attendance concerns. Ongoing attendance issues will be examined to determine if judicial action is appropriate. Judicial action for a Class C</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misdemeanor offense is considered appropriate if there has been violation of the Compulsory</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 xml:space="preserve">Attendance Law. </w:t>
      </w:r>
    </w:p>
    <w:p w:rsidR="006E62CF" w:rsidRPr="006E62CF" w:rsidRDefault="006E62CF" w:rsidP="006E62CF">
      <w:pPr>
        <w:rPr>
          <w:rFonts w:ascii="-webkit-standard" w:eastAsia="Times New Roman" w:hAnsi="-webkit-standard" w:cs="Times New Roman"/>
          <w:color w:val="000000"/>
        </w:rPr>
      </w:pP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b/>
          <w:bCs/>
          <w:color w:val="000000"/>
        </w:rPr>
        <w:t>Please review the following information from the Texas Education and Family Code:</w:t>
      </w:r>
    </w:p>
    <w:p w:rsidR="006E62CF" w:rsidRPr="006E62CF" w:rsidRDefault="006E62CF" w:rsidP="006E62CF">
      <w:pPr>
        <w:numPr>
          <w:ilvl w:val="0"/>
          <w:numId w:val="2"/>
        </w:numPr>
        <w:ind w:left="360"/>
        <w:textAlignment w:val="baseline"/>
        <w:rPr>
          <w:rFonts w:ascii="Calibri" w:eastAsia="Times New Roman" w:hAnsi="Calibri" w:cs="Calibri"/>
          <w:b/>
          <w:bCs/>
          <w:color w:val="000000"/>
          <w:u w:val="single"/>
        </w:rPr>
      </w:pPr>
      <w:r w:rsidRPr="006E62CF">
        <w:rPr>
          <w:rFonts w:ascii="Calibri" w:eastAsia="Times New Roman" w:hAnsi="Calibri" w:cs="Calibri"/>
          <w:b/>
          <w:bCs/>
          <w:color w:val="000000"/>
          <w:u w:val="single"/>
        </w:rPr>
        <w:t>COMPULSORY SCHOOL ATTENDANCE</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b/>
          <w:bCs/>
          <w:color w:val="000000"/>
        </w:rPr>
        <w:t>Texas Education Code Sec. 25.085.</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(a) A child who is required to attend school under this section shall attend school each school day for the entire period the program of instruction is provided.</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(b) Unless specifically exempted by Section 25.086, a child who is at least six years of age, or</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who is younger than six years of age and has previously been enrolled in first grade, and who</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has not yet reached the child’s 19</w:t>
      </w:r>
      <w:r w:rsidRPr="006E62CF">
        <w:rPr>
          <w:rFonts w:ascii="Calibri" w:eastAsia="Times New Roman" w:hAnsi="Calibri" w:cs="Calibri"/>
          <w:color w:val="000000"/>
          <w:sz w:val="16"/>
          <w:szCs w:val="16"/>
        </w:rPr>
        <w:t xml:space="preserve">th </w:t>
      </w:r>
      <w:r w:rsidRPr="006E62CF">
        <w:rPr>
          <w:rFonts w:ascii="Calibri" w:eastAsia="Times New Roman" w:hAnsi="Calibri" w:cs="Calibri"/>
          <w:color w:val="000000"/>
        </w:rPr>
        <w:t>birthday shall attend school.</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w:t>
      </w:r>
      <w:proofErr w:type="gramStart"/>
      <w:r w:rsidRPr="006E62CF">
        <w:rPr>
          <w:rFonts w:ascii="Calibri" w:eastAsia="Times New Roman" w:hAnsi="Calibri" w:cs="Calibri"/>
          <w:color w:val="000000"/>
        </w:rPr>
        <w:t>c )On</w:t>
      </w:r>
      <w:proofErr w:type="gramEnd"/>
      <w:r w:rsidRPr="006E62CF">
        <w:rPr>
          <w:rFonts w:ascii="Calibri" w:eastAsia="Times New Roman" w:hAnsi="Calibri" w:cs="Calibri"/>
          <w:color w:val="000000"/>
        </w:rPr>
        <w:t xml:space="preserve"> enrollment in pre-kindergarten or kindergarten, a child shall attend school.</w:t>
      </w:r>
    </w:p>
    <w:p w:rsidR="006E62CF" w:rsidRPr="006E62CF" w:rsidRDefault="006E62CF" w:rsidP="006E62CF">
      <w:pPr>
        <w:numPr>
          <w:ilvl w:val="0"/>
          <w:numId w:val="3"/>
        </w:numPr>
        <w:ind w:left="360"/>
        <w:textAlignment w:val="baseline"/>
        <w:rPr>
          <w:rFonts w:ascii="Calibri" w:eastAsia="Times New Roman" w:hAnsi="Calibri" w:cs="Calibri"/>
          <w:b/>
          <w:bCs/>
          <w:color w:val="000000"/>
          <w:u w:val="single"/>
        </w:rPr>
      </w:pPr>
      <w:r w:rsidRPr="006E62CF">
        <w:rPr>
          <w:rFonts w:ascii="Calibri" w:eastAsia="Times New Roman" w:hAnsi="Calibri" w:cs="Calibri"/>
          <w:b/>
          <w:bCs/>
          <w:color w:val="000000"/>
          <w:u w:val="single"/>
        </w:rPr>
        <w:t>PARENT CONTRIBUTING TO NON-ATTENDANCE</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b/>
          <w:bCs/>
          <w:color w:val="000000"/>
        </w:rPr>
        <w:lastRenderedPageBreak/>
        <w:t>Texas Education Code Sec. 25.093.</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(a) If a warning is issued as required by Sec. 25.095(a), the parent with criminal negligence fails</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to require the child to attend school as required by law, and the child has absences for the</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amount of time specified under Section 65.003 (a), Family Code, the parent commits an offense.</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(b) The attendance officer or other appropriate school official shall file a complaint against the</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parent in a justice court …</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 xml:space="preserve">(c) An offense under Subsection (a) is a class C misdemeanor (up to $500.00 per </w:t>
      </w:r>
      <w:proofErr w:type="gramStart"/>
      <w:r w:rsidRPr="006E62CF">
        <w:rPr>
          <w:rFonts w:ascii="Calibri" w:eastAsia="Times New Roman" w:hAnsi="Calibri" w:cs="Calibri"/>
          <w:color w:val="000000"/>
        </w:rPr>
        <w:t>offense)…</w:t>
      </w:r>
      <w:proofErr w:type="gramEnd"/>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b/>
          <w:bCs/>
          <w:color w:val="000000"/>
        </w:rPr>
        <w:t>    </w:t>
      </w:r>
    </w:p>
    <w:p w:rsidR="006E62CF" w:rsidRPr="006E62CF" w:rsidRDefault="006E62CF" w:rsidP="006E62CF">
      <w:pPr>
        <w:rPr>
          <w:rFonts w:ascii="-webkit-standard" w:eastAsia="Times New Roman" w:hAnsi="-webkit-standard" w:cs="Times New Roman"/>
          <w:color w:val="000000"/>
        </w:rPr>
      </w:pPr>
    </w:p>
    <w:p w:rsidR="006E62CF" w:rsidRPr="006E62CF" w:rsidRDefault="006E62CF" w:rsidP="006E62CF">
      <w:pPr>
        <w:rPr>
          <w:rFonts w:ascii="-webkit-standard" w:eastAsia="Times New Roman" w:hAnsi="-webkit-standard" w:cs="Times New Roman"/>
          <w:color w:val="000000"/>
        </w:rPr>
      </w:pPr>
      <w:r w:rsidRPr="006E62CF">
        <w:rPr>
          <w:rFonts w:ascii="Helvetica Neue" w:eastAsia="Times New Roman" w:hAnsi="Helvetica Neue" w:cs="Times New Roman"/>
          <w:b/>
          <w:bCs/>
          <w:color w:val="000000"/>
        </w:rPr>
        <w:t>SCHOOL ATTENDANCE &amp; TEXAS LAW (cont.)</w:t>
      </w:r>
    </w:p>
    <w:p w:rsidR="006E62CF" w:rsidRPr="006E62CF" w:rsidRDefault="006E62CF" w:rsidP="006E62CF">
      <w:pPr>
        <w:rPr>
          <w:rFonts w:ascii="-webkit-standard" w:eastAsia="Times New Roman" w:hAnsi="-webkit-standard" w:cs="Times New Roman"/>
          <w:color w:val="000000"/>
        </w:rPr>
      </w:pP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b/>
          <w:bCs/>
          <w:color w:val="000000"/>
        </w:rPr>
        <w:t>III.         </w:t>
      </w:r>
      <w:r w:rsidRPr="006E62CF">
        <w:rPr>
          <w:rFonts w:ascii="Calibri" w:eastAsia="Times New Roman" w:hAnsi="Calibri" w:cs="Calibri"/>
          <w:b/>
          <w:bCs/>
          <w:color w:val="000000"/>
          <w:u w:val="single"/>
        </w:rPr>
        <w:t>TRUANT CONDUCT</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b/>
          <w:bCs/>
          <w:color w:val="000000"/>
        </w:rPr>
        <w:t>Family Code Sec. 65.003</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(a) A child engages in truant conduct if the child is required to attend school under Section 25.085, Education Code, and fails to attend school on 10 or more days or parts of days within a six-month period in the same school year.</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(b) Truant conduct may be prosecuted only as a civil case in a truancy court.</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b/>
          <w:bCs/>
          <w:color w:val="000000"/>
        </w:rPr>
        <w:t>IV.          </w:t>
      </w:r>
      <w:r w:rsidRPr="006E62CF">
        <w:rPr>
          <w:rFonts w:ascii="Calibri" w:eastAsia="Times New Roman" w:hAnsi="Calibri" w:cs="Calibri"/>
          <w:b/>
          <w:bCs/>
          <w:color w:val="000000"/>
          <w:u w:val="single"/>
        </w:rPr>
        <w:t>WARNING NOTICES</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b/>
          <w:bCs/>
          <w:color w:val="000000"/>
        </w:rPr>
        <w:t>Texas Education Code Sec. 25.095</w:t>
      </w:r>
    </w:p>
    <w:p w:rsidR="006E62CF" w:rsidRPr="006E62CF" w:rsidRDefault="006E62CF" w:rsidP="006E62CF">
      <w:pPr>
        <w:numPr>
          <w:ilvl w:val="0"/>
          <w:numId w:val="4"/>
        </w:numPr>
        <w:textAlignment w:val="baseline"/>
        <w:rPr>
          <w:rFonts w:ascii="Calibri" w:eastAsia="Times New Roman" w:hAnsi="Calibri" w:cs="Calibri"/>
          <w:color w:val="000000"/>
        </w:rPr>
      </w:pPr>
      <w:r w:rsidRPr="006E62CF">
        <w:rPr>
          <w:rFonts w:ascii="Calibri" w:eastAsia="Times New Roman" w:hAnsi="Calibri" w:cs="Calibri"/>
          <w:color w:val="000000"/>
        </w:rPr>
        <w:t>A school district or open-enrollment charter school shall notify a student’s parent in writing at the beginning of the school year that if the student is absent from school on 10 or more days or parts of days within a six-month period in the same school year:</w:t>
      </w:r>
    </w:p>
    <w:p w:rsidR="006E62CF" w:rsidRPr="006E62CF" w:rsidRDefault="006E62CF" w:rsidP="006E62CF">
      <w:pPr>
        <w:numPr>
          <w:ilvl w:val="0"/>
          <w:numId w:val="5"/>
        </w:numPr>
        <w:textAlignment w:val="baseline"/>
        <w:rPr>
          <w:rFonts w:ascii="Calibri" w:eastAsia="Times New Roman" w:hAnsi="Calibri" w:cs="Calibri"/>
          <w:color w:val="000000"/>
        </w:rPr>
      </w:pPr>
      <w:r w:rsidRPr="006E62CF">
        <w:rPr>
          <w:rFonts w:ascii="Calibri" w:eastAsia="Times New Roman" w:hAnsi="Calibri" w:cs="Calibri"/>
          <w:color w:val="000000"/>
        </w:rPr>
        <w:t>The student’s parent is subject to prosecution under Section 25.093; and</w:t>
      </w:r>
    </w:p>
    <w:p w:rsidR="006E62CF" w:rsidRPr="006E62CF" w:rsidRDefault="006E62CF" w:rsidP="006E62CF">
      <w:pPr>
        <w:numPr>
          <w:ilvl w:val="0"/>
          <w:numId w:val="5"/>
        </w:numPr>
        <w:textAlignment w:val="baseline"/>
        <w:rPr>
          <w:rFonts w:ascii="Calibri" w:eastAsia="Times New Roman" w:hAnsi="Calibri" w:cs="Calibri"/>
          <w:color w:val="000000"/>
        </w:rPr>
      </w:pPr>
      <w:r w:rsidRPr="006E62CF">
        <w:rPr>
          <w:rFonts w:ascii="Calibri" w:eastAsia="Times New Roman" w:hAnsi="Calibri" w:cs="Calibri"/>
          <w:color w:val="000000"/>
        </w:rPr>
        <w:t>The student is subject to referral to a truancy court for truant conduct under Section 65.003(a), Family Code.</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(b) A school district shall notify a student’s parent if the student has been absent from school,</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 xml:space="preserve">without excuse under Sec. 25.087, on three days or parts of days within a four-week period. The notice must: </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(1) inform the parent that;</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(A) It is the parent’s duty to monitor the student’s school attendance and require the student to attend school; and</w:t>
      </w:r>
      <w:r>
        <w:rPr>
          <w:rFonts w:ascii="Calibri" w:eastAsia="Times New Roman" w:hAnsi="Calibri" w:cs="Calibri"/>
          <w:color w:val="000000"/>
        </w:rPr>
        <w:tab/>
      </w:r>
      <w:r>
        <w:rPr>
          <w:rFonts w:ascii="Calibri" w:eastAsia="Times New Roman" w:hAnsi="Calibri" w:cs="Calibri"/>
          <w:color w:val="000000"/>
        </w:rPr>
        <w:tab/>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(B) the student is subject to truancy prevention measures under Section 25.0915; and</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(2) request a conference between school officials and the parent to discuss the</w:t>
      </w:r>
    </w:p>
    <w:p w:rsidR="006E62CF" w:rsidRPr="006E62CF" w:rsidRDefault="006E62CF" w:rsidP="006E62CF">
      <w:pPr>
        <w:rPr>
          <w:rFonts w:ascii="-webkit-standard" w:eastAsia="Times New Roman" w:hAnsi="-webkit-standard" w:cs="Times New Roman"/>
          <w:color w:val="000000"/>
        </w:rPr>
      </w:pPr>
      <w:bookmarkStart w:id="0" w:name="_GoBack"/>
      <w:bookmarkEnd w:id="0"/>
      <w:r w:rsidRPr="006E62CF">
        <w:rPr>
          <w:rFonts w:ascii="Calibri" w:eastAsia="Times New Roman" w:hAnsi="Calibri" w:cs="Calibri"/>
          <w:color w:val="000000"/>
        </w:rPr>
        <w:t>absences.</w:t>
      </w:r>
    </w:p>
    <w:p w:rsidR="006E62CF" w:rsidRPr="006E62CF" w:rsidRDefault="006E62CF" w:rsidP="006E62CF">
      <w:pPr>
        <w:rPr>
          <w:rFonts w:ascii="-webkit-standard" w:eastAsia="Times New Roman" w:hAnsi="-webkit-standard" w:cs="Times New Roman"/>
          <w:color w:val="000000"/>
        </w:rPr>
      </w:pPr>
      <w:r w:rsidRPr="006E62CF">
        <w:rPr>
          <w:rFonts w:ascii="Calibri" w:eastAsia="Times New Roman" w:hAnsi="Calibri" w:cs="Calibri"/>
          <w:color w:val="000000"/>
        </w:rPr>
        <w:t>(c) The fact that a parent did not receive a notice under Subsection (a) or (b) does not create a defense under Section 25.093 or under Section 65.003 (a), Family Code.</w:t>
      </w:r>
    </w:p>
    <w:p w:rsidR="006E62CF" w:rsidRPr="006E62CF" w:rsidRDefault="006E62CF" w:rsidP="006E62CF">
      <w:pPr>
        <w:spacing w:after="240"/>
        <w:rPr>
          <w:rFonts w:ascii="-webkit-standard" w:eastAsia="Times New Roman" w:hAnsi="-webkit-standard" w:cs="Times New Roman"/>
          <w:color w:val="000000"/>
        </w:rPr>
      </w:pPr>
      <w:r w:rsidRPr="006E62CF">
        <w:rPr>
          <w:rFonts w:ascii="-webkit-standard" w:eastAsia="Times New Roman" w:hAnsi="-webkit-standard" w:cs="Times New Roman"/>
          <w:color w:val="000000"/>
        </w:rPr>
        <w:br/>
      </w:r>
      <w:r w:rsidRPr="006E62CF">
        <w:rPr>
          <w:rFonts w:ascii="-webkit-standard" w:eastAsia="Times New Roman" w:hAnsi="-webkit-standard" w:cs="Times New Roman"/>
          <w:color w:val="000000"/>
        </w:rPr>
        <w:br/>
      </w:r>
    </w:p>
    <w:p w:rsidR="006E62CF" w:rsidRPr="006E62CF" w:rsidRDefault="006E62CF" w:rsidP="006E62CF">
      <w:pPr>
        <w:spacing w:after="200"/>
        <w:rPr>
          <w:rFonts w:ascii="-webkit-standard" w:eastAsia="Times New Roman" w:hAnsi="-webkit-standard" w:cs="Times New Roman"/>
          <w:color w:val="000000"/>
        </w:rPr>
      </w:pPr>
      <w:r w:rsidRPr="006E62CF">
        <w:rPr>
          <w:rFonts w:ascii="Calibri" w:eastAsia="Times New Roman" w:hAnsi="Calibri" w:cs="Calibri"/>
          <w:i/>
          <w:iCs/>
          <w:color w:val="000000"/>
        </w:rPr>
        <w:t xml:space="preserve">Revised 09/02/18 </w:t>
      </w:r>
      <w:proofErr w:type="spellStart"/>
      <w:r w:rsidRPr="006E62CF">
        <w:rPr>
          <w:rFonts w:ascii="Calibri" w:eastAsia="Times New Roman" w:hAnsi="Calibri" w:cs="Calibri"/>
          <w:i/>
          <w:iCs/>
          <w:color w:val="000000"/>
        </w:rPr>
        <w:t>mk</w:t>
      </w:r>
      <w:proofErr w:type="spellEnd"/>
    </w:p>
    <w:p w:rsidR="006E62CF" w:rsidRPr="006E62CF" w:rsidRDefault="006E62CF" w:rsidP="006E62CF">
      <w:pPr>
        <w:spacing w:after="240"/>
        <w:rPr>
          <w:rFonts w:ascii="Times New Roman" w:eastAsia="Times New Roman" w:hAnsi="Times New Roman" w:cs="Times New Roman"/>
        </w:rPr>
      </w:pPr>
    </w:p>
    <w:p w:rsidR="00FB6393" w:rsidRDefault="006E62CF"/>
    <w:sectPr w:rsidR="00FB6393" w:rsidSect="00E45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Noto Sans Symbol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6363E"/>
    <w:multiLevelType w:val="multilevel"/>
    <w:tmpl w:val="63288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02462"/>
    <w:multiLevelType w:val="multilevel"/>
    <w:tmpl w:val="0608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36E73"/>
    <w:multiLevelType w:val="hybridMultilevel"/>
    <w:tmpl w:val="151AC84C"/>
    <w:lvl w:ilvl="0" w:tplc="901E4E0A">
      <w:start w:val="2"/>
      <w:numFmt w:val="upperRoman"/>
      <w:lvlText w:val="%1."/>
      <w:lvlJc w:val="right"/>
      <w:pPr>
        <w:tabs>
          <w:tab w:val="num" w:pos="720"/>
        </w:tabs>
        <w:ind w:left="720" w:hanging="360"/>
      </w:pPr>
    </w:lvl>
    <w:lvl w:ilvl="1" w:tplc="32881A7C" w:tentative="1">
      <w:start w:val="1"/>
      <w:numFmt w:val="decimal"/>
      <w:lvlText w:val="%2."/>
      <w:lvlJc w:val="left"/>
      <w:pPr>
        <w:tabs>
          <w:tab w:val="num" w:pos="1440"/>
        </w:tabs>
        <w:ind w:left="1440" w:hanging="360"/>
      </w:pPr>
    </w:lvl>
    <w:lvl w:ilvl="2" w:tplc="725A4766" w:tentative="1">
      <w:start w:val="1"/>
      <w:numFmt w:val="decimal"/>
      <w:lvlText w:val="%3."/>
      <w:lvlJc w:val="left"/>
      <w:pPr>
        <w:tabs>
          <w:tab w:val="num" w:pos="2160"/>
        </w:tabs>
        <w:ind w:left="2160" w:hanging="360"/>
      </w:pPr>
    </w:lvl>
    <w:lvl w:ilvl="3" w:tplc="83CC95F6" w:tentative="1">
      <w:start w:val="1"/>
      <w:numFmt w:val="decimal"/>
      <w:lvlText w:val="%4."/>
      <w:lvlJc w:val="left"/>
      <w:pPr>
        <w:tabs>
          <w:tab w:val="num" w:pos="2880"/>
        </w:tabs>
        <w:ind w:left="2880" w:hanging="360"/>
      </w:pPr>
    </w:lvl>
    <w:lvl w:ilvl="4" w:tplc="76A65BE2" w:tentative="1">
      <w:start w:val="1"/>
      <w:numFmt w:val="decimal"/>
      <w:lvlText w:val="%5."/>
      <w:lvlJc w:val="left"/>
      <w:pPr>
        <w:tabs>
          <w:tab w:val="num" w:pos="3600"/>
        </w:tabs>
        <w:ind w:left="3600" w:hanging="360"/>
      </w:pPr>
    </w:lvl>
    <w:lvl w:ilvl="5" w:tplc="7034F01A" w:tentative="1">
      <w:start w:val="1"/>
      <w:numFmt w:val="decimal"/>
      <w:lvlText w:val="%6."/>
      <w:lvlJc w:val="left"/>
      <w:pPr>
        <w:tabs>
          <w:tab w:val="num" w:pos="4320"/>
        </w:tabs>
        <w:ind w:left="4320" w:hanging="360"/>
      </w:pPr>
    </w:lvl>
    <w:lvl w:ilvl="6" w:tplc="A466880E" w:tentative="1">
      <w:start w:val="1"/>
      <w:numFmt w:val="decimal"/>
      <w:lvlText w:val="%7."/>
      <w:lvlJc w:val="left"/>
      <w:pPr>
        <w:tabs>
          <w:tab w:val="num" w:pos="5040"/>
        </w:tabs>
        <w:ind w:left="5040" w:hanging="360"/>
      </w:pPr>
    </w:lvl>
    <w:lvl w:ilvl="7" w:tplc="1FD44CC4" w:tentative="1">
      <w:start w:val="1"/>
      <w:numFmt w:val="decimal"/>
      <w:lvlText w:val="%8."/>
      <w:lvlJc w:val="left"/>
      <w:pPr>
        <w:tabs>
          <w:tab w:val="num" w:pos="5760"/>
        </w:tabs>
        <w:ind w:left="5760" w:hanging="360"/>
      </w:pPr>
    </w:lvl>
    <w:lvl w:ilvl="8" w:tplc="786C255E" w:tentative="1">
      <w:start w:val="1"/>
      <w:numFmt w:val="decimal"/>
      <w:lvlText w:val="%9."/>
      <w:lvlJc w:val="left"/>
      <w:pPr>
        <w:tabs>
          <w:tab w:val="num" w:pos="6480"/>
        </w:tabs>
        <w:ind w:left="6480" w:hanging="360"/>
      </w:pPr>
    </w:lvl>
  </w:abstractNum>
  <w:abstractNum w:abstractNumId="3" w15:restartNumberingAfterBreak="0">
    <w:nsid w:val="6AF218E7"/>
    <w:multiLevelType w:val="multilevel"/>
    <w:tmpl w:val="FEF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F3610"/>
    <w:multiLevelType w:val="multilevel"/>
    <w:tmpl w:val="7D12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lvl w:ilvl="0">
        <w:numFmt w:val="upperRoman"/>
        <w:lvlText w:val="%1."/>
        <w:lvlJc w:val="right"/>
      </w:lvl>
    </w:lvlOverride>
  </w:num>
  <w:num w:numId="3">
    <w:abstractNumId w:val="2"/>
  </w:num>
  <w:num w:numId="4">
    <w:abstractNumId w:val="4"/>
    <w:lvlOverride w:ilvl="0">
      <w:lvl w:ilvl="0">
        <w:numFmt w:val="lowerLetter"/>
        <w:lvlText w:val="%1."/>
        <w:lvlJc w:val="lef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CF"/>
    <w:rsid w:val="006E62CF"/>
    <w:rsid w:val="00E4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7DFC2"/>
  <w15:chartTrackingRefBased/>
  <w15:docId w15:val="{E2BF5F0D-7159-7B4A-A2CB-DF16A289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2C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73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Stephanie</dc:creator>
  <cp:keywords/>
  <dc:description/>
  <cp:lastModifiedBy>Campbell, Stephanie</cp:lastModifiedBy>
  <cp:revision>1</cp:revision>
  <dcterms:created xsi:type="dcterms:W3CDTF">2019-02-27T19:22:00Z</dcterms:created>
  <dcterms:modified xsi:type="dcterms:W3CDTF">2019-02-27T19:23:00Z</dcterms:modified>
</cp:coreProperties>
</file>